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3EFDC0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100DB34" w:rsidR="00A361F0" w:rsidRDefault="002933F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269F6CA" w:rsidR="00A361F0" w:rsidRDefault="002933F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160776B" w:rsidR="00A361F0" w:rsidRDefault="002933F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161EA41" w:rsidR="00555AA7" w:rsidRDefault="002933F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DC1E9F4" w:rsidR="00F5757D" w:rsidRPr="00F5757D" w:rsidRDefault="002933F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98E2E51" w:rsidR="003310A4" w:rsidRDefault="002933F1" w:rsidP="00AD7B93">
      <w:pPr>
        <w:pStyle w:val="policytextright"/>
      </w:pPr>
      <w:r>
        <w:t>Adopted/Amended: 9/15/2009</w:t>
      </w:r>
    </w:p>
    <w:p w14:paraId="56974FCD" w14:textId="7E74615F" w:rsidR="00245380" w:rsidRPr="00A361F0" w:rsidRDefault="002933F1" w:rsidP="00AD7B93">
      <w:pPr>
        <w:pStyle w:val="policytextright"/>
      </w:pPr>
      <w:r>
        <w:t>Order #:         91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2933F1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2933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2023-07-28T19:42:00Z</dcterms:modified>
</cp:coreProperties>
</file>